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B9DB7" w14:textId="53149290" w:rsidR="00780429" w:rsidRPr="00780429" w:rsidRDefault="00780429">
      <w:pPr>
        <w:rPr>
          <w:sz w:val="24"/>
          <w:szCs w:val="24"/>
        </w:rPr>
      </w:pPr>
      <w:r w:rsidRPr="00780429">
        <w:rPr>
          <w:sz w:val="24"/>
          <w:szCs w:val="24"/>
        </w:rPr>
        <w:t>For Religious education - Schools have to teach RE but parents can withdraw their children for all or part of the lessons. Pupils can choose to withdraw themselves once they’re 18.</w:t>
      </w:r>
    </w:p>
    <w:sectPr w:rsidR="00780429" w:rsidRPr="00780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429"/>
    <w:rsid w:val="0078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C880F"/>
  <w15:chartTrackingRefBased/>
  <w15:docId w15:val="{1F0BFB2F-5507-41E0-8C5F-3A881DC4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Ludlow</dc:creator>
  <cp:keywords/>
  <dc:description/>
  <cp:lastModifiedBy>Tracy Ludlow</cp:lastModifiedBy>
  <cp:revision>1</cp:revision>
  <dcterms:created xsi:type="dcterms:W3CDTF">2026-03-17T14:46:00Z</dcterms:created>
  <dcterms:modified xsi:type="dcterms:W3CDTF">2026-03-17T15:01:00Z</dcterms:modified>
</cp:coreProperties>
</file>